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displays title and static header displays."/>
      </w:tblPr>
      <w:tblGrid>
        <w:gridCol w:w="9092"/>
        <w:gridCol w:w="241"/>
        <w:gridCol w:w="127"/>
      </w:tblGrid>
      <w:tr w:rsidR="00074F78" w:rsidRPr="00074F78" w:rsidTr="00074F78">
        <w:trPr>
          <w:tblCellSpacing w:w="15" w:type="dxa"/>
        </w:trPr>
        <w:tc>
          <w:tcPr>
            <w:tcW w:w="0" w:type="auto"/>
            <w:hideMark/>
          </w:tcPr>
          <w:p w:rsidR="00074F78" w:rsidRPr="00074F78" w:rsidRDefault="00074F78" w:rsidP="00074F78">
            <w:pPr>
              <w:spacing w:before="100" w:beforeAutospacing="1" w:after="100" w:afterAutospacing="1"/>
              <w:outlineLvl w:val="1"/>
              <w:rPr>
                <w:rFonts w:ascii="Verdana" w:eastAsia="Times New Roman" w:hAnsi="Verdana" w:cs="Times New Roman"/>
                <w:color w:val="000000"/>
                <w:sz w:val="36"/>
                <w:szCs w:val="36"/>
              </w:rPr>
            </w:pPr>
            <w:r w:rsidRPr="00074F78">
              <w:rPr>
                <w:rFonts w:ascii="Verdana" w:eastAsia="Times New Roman" w:hAnsi="Verdana" w:cs="Times New Roman"/>
                <w:color w:val="000000"/>
                <w:sz w:val="36"/>
                <w:szCs w:val="36"/>
              </w:rPr>
              <w:t>Course Proposal: Modify</w:t>
            </w:r>
          </w:p>
        </w:tc>
        <w:tc>
          <w:tcPr>
            <w:tcW w:w="0" w:type="auto"/>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p>
        </w:tc>
        <w:tc>
          <w:tcPr>
            <w:tcW w:w="0" w:type="auto"/>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5000" w:type="pct"/>
            <w:gridSpan w:val="3"/>
            <w:shd w:val="clear" w:color="auto" w:fill="000000"/>
            <w:hideMark/>
          </w:tcPr>
          <w:p w:rsidR="00074F78" w:rsidRPr="00074F78" w:rsidRDefault="00074F78" w:rsidP="00074F78">
            <w:pP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95250" cy="28575"/>
                  <wp:effectExtent l="0" t="0" r="0" b="0"/>
                  <wp:docPr id="2" name="Picture 2"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bl>
    <w:p w:rsidR="00074F78" w:rsidRPr="00074F78" w:rsidRDefault="00074F78" w:rsidP="00074F78">
      <w:pPr>
        <w:rPr>
          <w:rFonts w:ascii="Verdana" w:eastAsia="Times New Roman" w:hAnsi="Verdana" w:cs="Times New Roman"/>
          <w:color w:val="000000"/>
          <w:sz w:val="27"/>
          <w:szCs w:val="27"/>
        </w:rPr>
      </w:pPr>
      <w:bookmarkStart w:id="0" w:name="main_content"/>
      <w:bookmarkEnd w:id="0"/>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Display the user's sections."/>
      </w:tblPr>
      <w:tblGrid>
        <w:gridCol w:w="9110"/>
        <w:gridCol w:w="66"/>
        <w:gridCol w:w="66"/>
        <w:gridCol w:w="66"/>
        <w:gridCol w:w="66"/>
        <w:gridCol w:w="86"/>
      </w:tblGrid>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CID and Name:</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b/>
                <w:bCs/>
                <w:color w:val="000000"/>
                <w:szCs w:val="24"/>
              </w:rPr>
              <w:t>10021904----Markworth, Norman</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 Course: </w:t>
            </w:r>
            <w:r w:rsidRPr="00074F78">
              <w:rPr>
                <w:rFonts w:ascii="Times New Roman" w:eastAsia="Times New Roman" w:hAnsi="Times New Roman" w:cs="Times New Roman"/>
                <w:b/>
                <w:bCs/>
                <w:color w:val="000000"/>
                <w:szCs w:val="24"/>
              </w:rPr>
              <w:t>PHY 118 Musical Acoustics</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 Term/Year: </w:t>
            </w:r>
            <w:r w:rsidRPr="00074F78">
              <w:rPr>
                <w:rFonts w:ascii="Times New Roman" w:eastAsia="Times New Roman" w:hAnsi="Times New Roman" w:cs="Times New Roman"/>
                <w:b/>
                <w:bCs/>
                <w:color w:val="000000"/>
                <w:szCs w:val="24"/>
              </w:rPr>
              <w:t>Fall 2014</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3. CIP CODE/10 Digit Program Code: </w:t>
            </w:r>
            <w:r w:rsidRPr="00074F78">
              <w:rPr>
                <w:rFonts w:ascii="Times New Roman" w:eastAsia="Times New Roman" w:hAnsi="Times New Roman" w:cs="Times New Roman"/>
                <w:b/>
                <w:bCs/>
                <w:color w:val="000000"/>
                <w:szCs w:val="24"/>
              </w:rPr>
              <w:t>4008090002</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4. Current Course Title: </w:t>
            </w:r>
            <w:r w:rsidRPr="00074F78">
              <w:rPr>
                <w:rFonts w:ascii="Times New Roman" w:eastAsia="Times New Roman" w:hAnsi="Times New Roman" w:cs="Times New Roman"/>
                <w:b/>
                <w:bCs/>
                <w:color w:val="000000"/>
                <w:szCs w:val="24"/>
              </w:rPr>
              <w:t>Musical Acoustics</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   Modified Course Title: </w:t>
            </w:r>
            <w:r w:rsidRPr="00074F78">
              <w:rPr>
                <w:rFonts w:ascii="Times New Roman" w:eastAsia="Times New Roman" w:hAnsi="Times New Roman" w:cs="Times New Roman"/>
                <w:b/>
                <w:bCs/>
                <w:color w:val="000000"/>
                <w:szCs w:val="24"/>
              </w:rPr>
              <w:t>Acoustical Physics</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5. What is the primary reason you are modifying this course:</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To prepare for a resubmission to the core curriculum committee. The committee thought that the course target audience was not broad enough. We are changing the emphasis to make it of broader appeal. Acoustics is the physics of sound. Sound is a wave phenomenon, necessitating the study of the properties of waves (amplitude, velocity, frequency, wavelength, beats, etc.). It is also a perceived phenomenon, requiring an understanding of hearing, room acoustics, and the action of the brain on sound.</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6. Enter course description exactly as it will appear in the general/graduation bulletin: </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 xml:space="preserve">Waves, resonance, frequency, pitch, waveform, hearing, intervals, scales, strings, air columns, rods, plates, vocal apparatus, instruments. Lecture and laboratory grades are computed into one grade and the same grade is recorded for both lecture and lab. Prerequisite: Ability to read music. </w:t>
            </w:r>
            <w:proofErr w:type="spellStart"/>
            <w:r w:rsidRPr="00074F78">
              <w:rPr>
                <w:rFonts w:ascii="Verdana" w:eastAsia="Times New Roman" w:hAnsi="Verdana" w:cs="Times New Roman"/>
                <w:b/>
                <w:bCs/>
                <w:color w:val="000000"/>
                <w:sz w:val="21"/>
                <w:szCs w:val="21"/>
              </w:rPr>
              <w:t>Corequisite</w:t>
            </w:r>
            <w:proofErr w:type="spellEnd"/>
            <w:r w:rsidRPr="00074F78">
              <w:rPr>
                <w:rFonts w:ascii="Verdana" w:eastAsia="Times New Roman" w:hAnsi="Verdana" w:cs="Times New Roman"/>
                <w:b/>
                <w:bCs/>
                <w:color w:val="000000"/>
                <w:sz w:val="21"/>
                <w:szCs w:val="21"/>
              </w:rPr>
              <w:t>: PHY 118L.</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7. Enter modified course description exactly as it will appear in the general/graduation bulletin: </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 xml:space="preserve">Waves, resonance, frequency, pitch, waveform, hearing, intervals, scales, strings, air columns, rods, plates, and room acoustics. </w:t>
            </w:r>
            <w:proofErr w:type="spellStart"/>
            <w:r w:rsidRPr="00074F78">
              <w:rPr>
                <w:rFonts w:ascii="Verdana" w:eastAsia="Times New Roman" w:hAnsi="Verdana" w:cs="Times New Roman"/>
                <w:b/>
                <w:bCs/>
                <w:color w:val="000000"/>
                <w:sz w:val="21"/>
                <w:szCs w:val="21"/>
              </w:rPr>
              <w:t>Corequisite</w:t>
            </w:r>
            <w:proofErr w:type="spellEnd"/>
            <w:r w:rsidRPr="00074F78">
              <w:rPr>
                <w:rFonts w:ascii="Verdana" w:eastAsia="Times New Roman" w:hAnsi="Verdana" w:cs="Times New Roman"/>
                <w:b/>
                <w:bCs/>
                <w:color w:val="000000"/>
                <w:sz w:val="21"/>
                <w:szCs w:val="21"/>
              </w:rPr>
              <w:t>: PHY 118L. </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8. Current Prerequisites: </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Ability to read music</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9. Modified Prerequisites: </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None</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10. College: </w:t>
            </w:r>
            <w:r w:rsidRPr="00074F78">
              <w:rPr>
                <w:rFonts w:ascii="Times New Roman" w:eastAsia="Times New Roman" w:hAnsi="Times New Roman" w:cs="Times New Roman"/>
                <w:b/>
                <w:bCs/>
                <w:color w:val="000000"/>
                <w:szCs w:val="24"/>
              </w:rPr>
              <w:t>College of Science/Mathematics</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11. Department Teaching Course: </w:t>
            </w:r>
            <w:r w:rsidRPr="00074F78">
              <w:rPr>
                <w:rFonts w:ascii="Times New Roman" w:eastAsia="Times New Roman" w:hAnsi="Times New Roman" w:cs="Times New Roman"/>
                <w:b/>
                <w:bCs/>
                <w:color w:val="000000"/>
                <w:szCs w:val="24"/>
              </w:rPr>
              <w:t>Physics &amp; Astronomy</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12. Instruction Type: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13. Modified Credit Hours Maximum: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    Credit Hours Minimum: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    Maximum Hours counted toward degree: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14. Maximum contact hours each week Fall Semester: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15. May this course be taken more than one time each semester?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16. Grade Type: </w:t>
            </w:r>
            <w:r w:rsidRPr="00074F78">
              <w:rPr>
                <w:rFonts w:ascii="Times New Roman" w:eastAsia="Times New Roman" w:hAnsi="Times New Roman" w:cs="Times New Roman"/>
                <w:b/>
                <w:bCs/>
                <w:color w:val="000000"/>
                <w:szCs w:val="24"/>
              </w:rPr>
              <w:t>N/A</w:t>
            </w: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17. Describe the place of the modified course within your current curriculum. (Will it be elective or required? Part of a major or a minor?)</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NA</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18. How does the modified course differ from similar courses being offered at Stephen F. Austin?</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The course was originally targeted to music majors (particularly those in Sound Recording Technology), but we are changing the emphasis to make it of broad appeal. A previously required term paper is being dropped in the modified course.</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19. Syllabus: Course Learning Goals </w:t>
            </w:r>
            <w:r w:rsidRPr="00074F78">
              <w:rPr>
                <w:rFonts w:ascii="Times New Roman" w:eastAsia="Times New Roman" w:hAnsi="Times New Roman" w:cs="Times New Roman"/>
                <w:color w:val="000000"/>
                <w:szCs w:val="24"/>
              </w:rPr>
              <w:br/>
              <w:t>List course objectives; describe what students who complete the course will now or be able to do.</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Demonstrate basic familiarity with the physics of vibrating systems. Describe the concepts of auditory perception. Describe the basics of room acoustics. Demonstrate skills developed in critical thinking, communication (oral and visual), empirical and quantitative analysis, and teamwork.</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20. Syllabus: Course Outline </w:t>
            </w:r>
            <w:r w:rsidRPr="00074F78">
              <w:rPr>
                <w:rFonts w:ascii="Times New Roman" w:eastAsia="Times New Roman" w:hAnsi="Times New Roman" w:cs="Times New Roman"/>
                <w:color w:val="000000"/>
                <w:szCs w:val="24"/>
              </w:rPr>
              <w:b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The Properties of Waves - 25% Vibrating Systems (one and two dimensional) - 25% Driven Oscillations and Room Acoustics - 25% Loudness, Pitch, Musical Scales, and Tuning Properties - 25%</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21. Any Other Information.</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NA</w:t>
            </w:r>
          </w:p>
        </w:tc>
      </w:tr>
      <w:tr w:rsidR="00074F78" w:rsidRPr="00074F78" w:rsidTr="00074F78">
        <w:trPr>
          <w:tblCellSpacing w:w="15" w:type="dxa"/>
        </w:trPr>
        <w:tc>
          <w:tcPr>
            <w:tcW w:w="0" w:type="auto"/>
            <w:gridSpan w:val="6"/>
            <w:hideMark/>
          </w:tcPr>
          <w:p w:rsidR="00074F78" w:rsidRPr="00074F78" w:rsidRDefault="00074F78" w:rsidP="00074F78">
            <w:pPr>
              <w:spacing w:after="240"/>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r w:rsidRPr="00074F78">
              <w:rPr>
                <w:rFonts w:ascii="Times New Roman" w:eastAsia="Times New Roman" w:hAnsi="Times New Roman" w:cs="Times New Roman"/>
                <w:b/>
                <w:bCs/>
                <w:color w:val="000000"/>
                <w:szCs w:val="24"/>
              </w:rPr>
              <w:t>----Course Syllabus----</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b/>
                <w:bCs/>
                <w:color w:val="000000"/>
                <w:szCs w:val="24"/>
              </w:rPr>
              <w:t>Must accurately reflect the course syllabus. (N/A is not acceptable response) </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22. Program Learning Outcomes </w:t>
            </w:r>
            <w:r w:rsidRPr="00074F78">
              <w:rPr>
                <w:rFonts w:ascii="Times New Roman" w:eastAsia="Times New Roman" w:hAnsi="Times New Roman" w:cs="Times New Roman"/>
                <w:color w:val="000000"/>
                <w:szCs w:val="24"/>
              </w:rPr>
              <w:br/>
              <w:t>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i/>
                <w:iCs/>
                <w:color w:val="000000"/>
                <w:szCs w:val="24"/>
              </w:rPr>
              <w:t>This is a general education core curriculum course and no specific program learning outcomes for this major are addressed in this course.</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This is a general education core curriculum course and no specific program learning outcomes for this major are addressed in this course.</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23. General Education Core Curriculum Objectives/Outcomes </w:t>
            </w:r>
            <w:r w:rsidRPr="00074F78">
              <w:rPr>
                <w:rFonts w:ascii="Times New Roman" w:eastAsia="Times New Roman" w:hAnsi="Times New Roman" w:cs="Times New Roman"/>
                <w:color w:val="000000"/>
                <w:szCs w:val="24"/>
              </w:rPr>
              <w:br/>
              <w:t>List the Exemplary Educational Objectives (EEOs) for this course if the course is included in the general education core curriculum. If you have reworded the EEOs as outcomes for your course, please be sure that the original intent of the EEO is retained.</w:t>
            </w:r>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Critical Thinking Skills - including creative thinking, innovation, inquiry, and analysis, evaluation and synthesis of information. Communication Skills - including effective development, interpretation and expression of ideas through written, oral and visual communication. Empirical and Quantitative Skills - including the manipulation and analysis of numerical data or observable facts resulting in informed conclusions. Teamwork - including the ability to consider different points of view and to work effectively with others to support a shared purpose or goal.</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24. Student Learning Outcomes </w:t>
            </w:r>
            <w:r w:rsidRPr="00074F78">
              <w:rPr>
                <w:rFonts w:ascii="Times New Roman" w:eastAsia="Times New Roman" w:hAnsi="Times New Roman" w:cs="Times New Roman"/>
                <w:color w:val="000000"/>
                <w:szCs w:val="24"/>
              </w:rPr>
              <w:br/>
              <w:t>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 </w:t>
            </w:r>
            <w:hyperlink r:id="rId6" w:tgtFrame="blank" w:history="1">
              <w:r w:rsidRPr="00074F78">
                <w:rPr>
                  <w:rFonts w:ascii="Times New Roman" w:eastAsia="Times New Roman" w:hAnsi="Times New Roman" w:cs="Times New Roman"/>
                  <w:color w:val="660099"/>
                  <w:szCs w:val="24"/>
                </w:rPr>
                <w:t>http://www.sfasu.edu/assessment/index</w:t>
              </w:r>
            </w:hyperlink>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Demonstrate basic familiarity with the physics of vibrating systems. Describe the concepts of auditory perception. Describe the basics of room acoustics. Demonstrate skills developed in critical thinking, communication (oral and visual), empirical and quantitative analysis, and teamwork.</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25. Syllabus: Modified Textbook/Assigned Reading Materials for course:</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 xml:space="preserve">The text is Fundamentals of Musical </w:t>
            </w:r>
            <w:proofErr w:type="spellStart"/>
            <w:r w:rsidRPr="00074F78">
              <w:rPr>
                <w:rFonts w:ascii="Verdana" w:eastAsia="Times New Roman" w:hAnsi="Verdana" w:cs="Times New Roman"/>
                <w:b/>
                <w:bCs/>
                <w:color w:val="000000"/>
                <w:sz w:val="21"/>
                <w:szCs w:val="21"/>
              </w:rPr>
              <w:t>Acoutics</w:t>
            </w:r>
            <w:proofErr w:type="spellEnd"/>
            <w:r w:rsidRPr="00074F78">
              <w:rPr>
                <w:rFonts w:ascii="Verdana" w:eastAsia="Times New Roman" w:hAnsi="Verdana" w:cs="Times New Roman"/>
                <w:b/>
                <w:bCs/>
                <w:color w:val="000000"/>
                <w:sz w:val="21"/>
                <w:szCs w:val="21"/>
              </w:rPr>
              <w:t xml:space="preserve">, second, revised edition by Arthur H. </w:t>
            </w:r>
            <w:proofErr w:type="spellStart"/>
            <w:r w:rsidRPr="00074F78">
              <w:rPr>
                <w:rFonts w:ascii="Verdana" w:eastAsia="Times New Roman" w:hAnsi="Verdana" w:cs="Times New Roman"/>
                <w:b/>
                <w:bCs/>
                <w:color w:val="000000"/>
                <w:sz w:val="21"/>
                <w:szCs w:val="21"/>
              </w:rPr>
              <w:t>Benade</w:t>
            </w:r>
            <w:proofErr w:type="spellEnd"/>
            <w:r w:rsidRPr="00074F78">
              <w:rPr>
                <w:rFonts w:ascii="Verdana" w:eastAsia="Times New Roman" w:hAnsi="Verdana" w:cs="Times New Roman"/>
                <w:b/>
                <w:bCs/>
                <w:color w:val="000000"/>
                <w:sz w:val="21"/>
                <w:szCs w:val="21"/>
              </w:rPr>
              <w:t xml:space="preserve">. The readings indicated in the Course Calendar correspond to chapters from this text. PHY 118L020, the Acoustical Physics Laboratory is a </w:t>
            </w:r>
            <w:proofErr w:type="spellStart"/>
            <w:r w:rsidRPr="00074F78">
              <w:rPr>
                <w:rFonts w:ascii="Verdana" w:eastAsia="Times New Roman" w:hAnsi="Verdana" w:cs="Times New Roman"/>
                <w:b/>
                <w:bCs/>
                <w:color w:val="000000"/>
                <w:sz w:val="21"/>
                <w:szCs w:val="21"/>
              </w:rPr>
              <w:t>corequisite</w:t>
            </w:r>
            <w:proofErr w:type="spellEnd"/>
            <w:r w:rsidRPr="00074F78">
              <w:rPr>
                <w:rFonts w:ascii="Verdana" w:eastAsia="Times New Roman" w:hAnsi="Verdana" w:cs="Times New Roman"/>
                <w:b/>
                <w:bCs/>
                <w:color w:val="000000"/>
                <w:sz w:val="21"/>
                <w:szCs w:val="21"/>
              </w:rPr>
              <w:t xml:space="preserve"> and a new edition of the lab manual is only available in local bookstores.</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26. Course Requirements </w:t>
            </w:r>
            <w:r w:rsidRPr="00074F78">
              <w:rPr>
                <w:rFonts w:ascii="Times New Roman" w:eastAsia="Times New Roman" w:hAnsi="Times New Roman" w:cs="Times New Roman"/>
                <w:color w:val="000000"/>
                <w:szCs w:val="24"/>
              </w:rPr>
              <w:br/>
              <w:t>Describe the major course requirements, assignments, examinations, projects.</w:t>
            </w:r>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There will be four major tests each covering a limited amount of material. The exams are scheduled during the lab period since that period is already committed in the student’s schedule.</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27. Course Calendar </w:t>
            </w:r>
            <w:r w:rsidRPr="00074F78">
              <w:rPr>
                <w:rFonts w:ascii="Times New Roman" w:eastAsia="Times New Roman" w:hAnsi="Times New Roman" w:cs="Times New Roman"/>
                <w:color w:val="000000"/>
                <w:szCs w:val="24"/>
              </w:rPr>
              <w:br/>
              <w:t>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w:t>
            </w:r>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 xml:space="preserve"> Week Title SLO Text Chapter 1 Preliminaries to a Study of Acoustics Lecture and assigned readings on CO 1 SLO 1 1 1 Impulsive Sounds, Alone and in Sequence Lecture and assigned readings on CO 2 SLO 1 2 2 Simple Relations of Sounds and Motions Lecture and assigned readings on CO 3 SLO 1 3 2 Characteristic Frequencies and the Decay of Composite Sounds Lecture and assigned readings on CO 4 SLO 1 4 3 Pitch: The Simplest Implication of Characteristic Oscillations SLO 1 5 4 The Modes of Oscillation of Simple and Composite Systems SLO 1 6 4 Exam 1 5 Introduction to Vibrational Recipes SLO 2 7 6 Broad and Soft Hammers and the Stiffness of Strings SLO 2 8 7 The Vibrations of 2-D Surfaces SLO 1 9 7 Exam 2 8 </w:t>
            </w:r>
            <w:proofErr w:type="spellStart"/>
            <w:r w:rsidRPr="00074F78">
              <w:rPr>
                <w:rFonts w:ascii="Verdana" w:eastAsia="Times New Roman" w:hAnsi="Verdana" w:cs="Times New Roman"/>
                <w:b/>
                <w:bCs/>
                <w:color w:val="000000"/>
                <w:sz w:val="21"/>
                <w:szCs w:val="21"/>
              </w:rPr>
              <w:t>Sinusoidally</w:t>
            </w:r>
            <w:proofErr w:type="spellEnd"/>
            <w:r w:rsidRPr="00074F78">
              <w:rPr>
                <w:rFonts w:ascii="Verdana" w:eastAsia="Times New Roman" w:hAnsi="Verdana" w:cs="Times New Roman"/>
                <w:b/>
                <w:bCs/>
                <w:color w:val="000000"/>
                <w:sz w:val="21"/>
                <w:szCs w:val="21"/>
              </w:rPr>
              <w:t xml:space="preserve"> Driven Oscillations SLO 1 10 9 Room Acoustics 1 SLO 3 11 10 Room Acoustics 2 SLO 3 12 11 Exam 3 11 The Loudness of Single and Combined Sounds SLO 2 13 12 The Acoustical Phenomena Governing Pitch SLO 2 14 13 Successive Tones and Musical Scales SLO 2 15 14 Temperaments SLO 2 16 15 Exam 4</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28. Grading Policy </w:t>
            </w:r>
            <w:r w:rsidRPr="00074F78">
              <w:rPr>
                <w:rFonts w:ascii="Times New Roman" w:eastAsia="Times New Roman" w:hAnsi="Times New Roman" w:cs="Times New Roman"/>
                <w:color w:val="000000"/>
                <w:szCs w:val="24"/>
              </w:rPr>
              <w:br/>
              <w:t>Describe how the grade for the course is determined.</w:t>
            </w:r>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Each major exam will be graded on a 100-point scale. No grade curving is done on any grade in this course. The grading scale is… A 90 – 100 B 80 – 89 C 70 – 79 D 60 – 69 F &lt; 60</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29. Attendance Policy </w:t>
            </w:r>
            <w:r w:rsidRPr="00074F78">
              <w:rPr>
                <w:rFonts w:ascii="Times New Roman" w:eastAsia="Times New Roman" w:hAnsi="Times New Roman" w:cs="Times New Roman"/>
                <w:color w:val="000000"/>
                <w:szCs w:val="24"/>
              </w:rPr>
              <w:br/>
              <w:t>State your attendance policy.</w:t>
            </w:r>
          </w:p>
        </w:tc>
        <w:tc>
          <w:tcPr>
            <w:tcW w:w="0" w:type="auto"/>
            <w:hideMark/>
          </w:tcPr>
          <w:p w:rsidR="00074F78" w:rsidRPr="00074F78" w:rsidRDefault="00074F78" w:rsidP="00074F78">
            <w:pPr>
              <w:spacing w:after="240"/>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r w:rsidRPr="00074F78">
              <w:rPr>
                <w:rFonts w:ascii="Verdana" w:eastAsia="Times New Roman" w:hAnsi="Verdana" w:cs="Times New Roman"/>
                <w:b/>
                <w:bCs/>
                <w:color w:val="000000"/>
                <w:sz w:val="21"/>
                <w:szCs w:val="21"/>
              </w:rPr>
              <w:t>The lecture course in online and attendance is tracked through D2L. Weekly check points will be established and students will need to report their work.</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30. Academic Integrity (A-9.1) </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t>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u w:val="single"/>
              </w:rPr>
              <w:t>Definition of Academic Dishonesty</w:t>
            </w:r>
            <w:r w:rsidRPr="00074F78">
              <w:rPr>
                <w:rFonts w:ascii="Times New Roman" w:eastAsia="Times New Roman" w:hAnsi="Times New Roman" w:cs="Times New Roman"/>
                <w:color w:val="000000"/>
                <w:szCs w:val="24"/>
              </w:rPr>
              <w:b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t>Please read the complete policy at </w:t>
            </w:r>
            <w:hyperlink r:id="rId7" w:tgtFrame="blank" w:history="1">
              <w:r w:rsidRPr="00074F78">
                <w:rPr>
                  <w:rFonts w:ascii="Times New Roman" w:eastAsia="Times New Roman" w:hAnsi="Times New Roman" w:cs="Times New Roman"/>
                  <w:color w:val="660099"/>
                  <w:szCs w:val="24"/>
                </w:rPr>
                <w:t>http://www.sfasu.edu/policies/academic_integrity.asp</w:t>
              </w:r>
            </w:hyperlink>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31. Withheld Grades Semester Grades Policy (A-54) </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hideMark/>
          </w:tcPr>
          <w:p w:rsidR="00074F78" w:rsidRPr="00074F78" w:rsidRDefault="00074F78" w:rsidP="00074F78">
            <w:pPr>
              <w:rPr>
                <w:rFonts w:ascii="Times New Roman" w:eastAsia="Times New Roman" w:hAnsi="Times New Roman" w:cs="Times New Roman"/>
                <w:color w:val="000000"/>
                <w:szCs w:val="24"/>
              </w:rPr>
            </w:pPr>
            <w:r w:rsidRPr="00074F78">
              <w:rPr>
                <w:rFonts w:ascii="Times New Roman" w:eastAsia="Times New Roman" w:hAnsi="Times New Roman" w:cs="Times New Roman"/>
                <w:color w:val="000000"/>
                <w:szCs w:val="24"/>
              </w:rPr>
              <w:t>32. Students with Disabilities </w:t>
            </w:r>
            <w:r w:rsidRPr="00074F78">
              <w:rPr>
                <w:rFonts w:ascii="Times New Roman" w:eastAsia="Times New Roman" w:hAnsi="Times New Roman" w:cs="Times New Roman"/>
                <w:color w:val="000000"/>
                <w:szCs w:val="24"/>
              </w:rPr>
              <w:br/>
            </w:r>
            <w:r w:rsidRPr="00074F78">
              <w:rPr>
                <w:rFonts w:ascii="Times New Roman" w:eastAsia="Times New Roman" w:hAnsi="Times New Roman" w:cs="Times New Roman"/>
                <w:color w:val="000000"/>
                <w:szCs w:val="24"/>
              </w:rPr>
              <w:br/>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w:t>
            </w:r>
            <w:hyperlink r:id="rId8" w:tgtFrame="blank" w:history="1">
              <w:r w:rsidRPr="00074F78">
                <w:rPr>
                  <w:rFonts w:ascii="Times New Roman" w:eastAsia="Times New Roman" w:hAnsi="Times New Roman" w:cs="Times New Roman"/>
                  <w:color w:val="660099"/>
                  <w:szCs w:val="24"/>
                </w:rPr>
                <w:t>http://www.sfasu.edu/disabilityservices</w:t>
              </w:r>
            </w:hyperlink>
            <w:r w:rsidRPr="00074F78">
              <w:rPr>
                <w:rFonts w:ascii="Times New Roman" w:eastAsia="Times New Roman" w:hAnsi="Times New Roman" w:cs="Times New Roman"/>
                <w:color w:val="000000"/>
                <w:szCs w:val="24"/>
              </w:rPr>
              <w:t>.</w:t>
            </w:r>
          </w:p>
        </w:tc>
        <w:tc>
          <w:tcPr>
            <w:tcW w:w="0" w:type="auto"/>
            <w:hideMark/>
          </w:tcPr>
          <w:p w:rsidR="00074F78" w:rsidRPr="00074F78" w:rsidRDefault="00074F78" w:rsidP="00074F78">
            <w:pPr>
              <w:rPr>
                <w:rFonts w:ascii="Times New Roman" w:eastAsia="Times New Roman" w:hAnsi="Times New Roman" w:cs="Times New Roman"/>
                <w:color w:val="000000"/>
                <w:szCs w:val="24"/>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c>
          <w:tcPr>
            <w:tcW w:w="0" w:type="auto"/>
            <w:vAlign w:val="center"/>
            <w:hideMark/>
          </w:tcPr>
          <w:p w:rsidR="00074F78" w:rsidRPr="00074F78" w:rsidRDefault="00074F78" w:rsidP="00074F78">
            <w:pPr>
              <w:rPr>
                <w:rFonts w:ascii="Times New Roman" w:eastAsia="Times New Roman" w:hAnsi="Times New Roman" w:cs="Times New Roman"/>
                <w:sz w:val="20"/>
                <w:szCs w:val="20"/>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Dept. Chair _________________________________________________________________ Date: _________________________</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College Curriculum Chair ______________________________________________________ Date: _________________________</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Dept. Dean _________________________________________________________________ Date: _________________________</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College Curriculum Dean ______________________________________________________ Date: _________________________</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p>
        </w:tc>
      </w:tr>
      <w:tr w:rsidR="00074F78" w:rsidRPr="00074F78" w:rsidTr="00074F78">
        <w:trPr>
          <w:tblCellSpacing w:w="15" w:type="dxa"/>
        </w:trPr>
        <w:tc>
          <w:tcPr>
            <w:tcW w:w="0" w:type="auto"/>
            <w:gridSpan w:val="6"/>
            <w:hideMark/>
          </w:tcPr>
          <w:p w:rsidR="00074F78" w:rsidRPr="00074F78" w:rsidRDefault="00074F78" w:rsidP="00074F78">
            <w:pPr>
              <w:rPr>
                <w:rFonts w:ascii="Verdana" w:eastAsia="Times New Roman" w:hAnsi="Verdana" w:cs="Times New Roman"/>
                <w:color w:val="000000"/>
                <w:sz w:val="21"/>
                <w:szCs w:val="21"/>
              </w:rPr>
            </w:pPr>
            <w:r w:rsidRPr="00074F78">
              <w:rPr>
                <w:rFonts w:ascii="Verdana" w:eastAsia="Times New Roman" w:hAnsi="Verdana" w:cs="Times New Roman"/>
                <w:color w:val="000000"/>
                <w:sz w:val="21"/>
                <w:szCs w:val="21"/>
              </w:rPr>
              <w:t> </w:t>
            </w:r>
          </w:p>
        </w:tc>
      </w:tr>
    </w:tbl>
    <w:p w:rsidR="00074F78" w:rsidRPr="00074F78" w:rsidRDefault="00074F78" w:rsidP="00074F78">
      <w:pPr>
        <w:rPr>
          <w:rFonts w:ascii="Verdana" w:eastAsia="Times New Roman" w:hAnsi="Verdana" w:cs="Times New Roman"/>
          <w:vanish/>
          <w:color w:val="000000"/>
          <w:sz w:val="27"/>
          <w:szCs w:val="27"/>
        </w:rPr>
      </w:pPr>
    </w:p>
    <w:tbl>
      <w:tblPr>
        <w:tblW w:w="5000" w:type="pct"/>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Description w:val="This is table displays line separator at end of the page."/>
      </w:tblPr>
      <w:tblGrid>
        <w:gridCol w:w="9370"/>
      </w:tblGrid>
      <w:tr w:rsidR="00074F78" w:rsidRPr="00074F78" w:rsidTr="00074F78">
        <w:trPr>
          <w:tblCellSpacing w:w="0" w:type="dxa"/>
        </w:trPr>
        <w:tc>
          <w:tcPr>
            <w:tcW w:w="5000" w:type="pct"/>
            <w:shd w:val="clear" w:color="auto" w:fill="663399"/>
            <w:hideMark/>
          </w:tcPr>
          <w:p w:rsidR="00074F78" w:rsidRPr="00074F78" w:rsidRDefault="00074F78" w:rsidP="00074F78">
            <w:pP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95250" cy="28575"/>
                  <wp:effectExtent l="0" t="0" r="0" b="0"/>
                  <wp:docPr id="1" name="Picture 1"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bl>
    <w:p w:rsidR="00074F78" w:rsidRPr="00074F78" w:rsidRDefault="00074F78" w:rsidP="00074F78">
      <w:pPr>
        <w:rPr>
          <w:rFonts w:ascii="Verdana" w:eastAsia="Times New Roman" w:hAnsi="Verdana" w:cs="Times New Roman"/>
          <w:color w:val="000000"/>
          <w:sz w:val="27"/>
          <w:szCs w:val="27"/>
        </w:rPr>
      </w:pPr>
      <w:r w:rsidRPr="00074F78">
        <w:rPr>
          <w:rFonts w:ascii="Verdana" w:eastAsia="Times New Roman" w:hAnsi="Verdana" w:cs="Times New Roman"/>
          <w:b/>
          <w:bCs/>
          <w:caps/>
          <w:color w:val="000000"/>
          <w:sz w:val="21"/>
          <w:szCs w:val="21"/>
        </w:rPr>
        <w:t>RELEASE: 8.3</w:t>
      </w:r>
    </w:p>
    <w:p w:rsidR="00074F78" w:rsidRPr="00074F78" w:rsidRDefault="00074F78" w:rsidP="00074F78">
      <w:pPr>
        <w:rPr>
          <w:rFonts w:ascii="Verdana" w:eastAsia="Times New Roman" w:hAnsi="Verdana" w:cs="Times New Roman"/>
          <w:color w:val="000000"/>
          <w:sz w:val="27"/>
          <w:szCs w:val="27"/>
        </w:rPr>
      </w:pPr>
    </w:p>
    <w:p w:rsidR="00074F78" w:rsidRPr="00074F78" w:rsidRDefault="00074F78" w:rsidP="00074F78">
      <w:pPr>
        <w:spacing w:before="100" w:beforeAutospacing="1" w:after="100" w:afterAutospacing="1"/>
        <w:outlineLvl w:val="4"/>
        <w:rPr>
          <w:rFonts w:ascii="Verdana" w:eastAsia="Times New Roman" w:hAnsi="Verdana" w:cs="Times New Roman"/>
          <w:b/>
          <w:bCs/>
          <w:color w:val="000000"/>
          <w:sz w:val="20"/>
          <w:szCs w:val="20"/>
        </w:rPr>
      </w:pPr>
      <w:proofErr w:type="gramStart"/>
      <w:r w:rsidRPr="00074F78">
        <w:rPr>
          <w:rFonts w:ascii="Verdana" w:eastAsia="Times New Roman" w:hAnsi="Verdana" w:cs="Times New Roman"/>
          <w:b/>
          <w:bCs/>
          <w:color w:val="000000"/>
          <w:sz w:val="20"/>
          <w:szCs w:val="20"/>
        </w:rPr>
        <w:t xml:space="preserve">© 2013 </w:t>
      </w:r>
      <w:proofErr w:type="spellStart"/>
      <w:r w:rsidRPr="00074F78">
        <w:rPr>
          <w:rFonts w:ascii="Verdana" w:eastAsia="Times New Roman" w:hAnsi="Verdana" w:cs="Times New Roman"/>
          <w:b/>
          <w:bCs/>
          <w:color w:val="000000"/>
          <w:sz w:val="20"/>
          <w:szCs w:val="20"/>
        </w:rPr>
        <w:t>Ellucian</w:t>
      </w:r>
      <w:proofErr w:type="spellEnd"/>
      <w:r w:rsidRPr="00074F78">
        <w:rPr>
          <w:rFonts w:ascii="Verdana" w:eastAsia="Times New Roman" w:hAnsi="Verdana" w:cs="Times New Roman"/>
          <w:b/>
          <w:bCs/>
          <w:color w:val="000000"/>
          <w:sz w:val="20"/>
          <w:szCs w:val="20"/>
        </w:rPr>
        <w:t xml:space="preserve"> Company L.P. and its affiliates.</w:t>
      </w:r>
      <w:proofErr w:type="gramEnd"/>
    </w:p>
    <w:p w:rsidR="00A11939" w:rsidRDefault="00A11939">
      <w:bookmarkStart w:id="1" w:name="_GoBack"/>
      <w:bookmarkEnd w:id="1"/>
    </w:p>
    <w:sectPr w:rsidR="00A1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78"/>
    <w:rsid w:val="00074F78"/>
    <w:rsid w:val="00A1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4F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74F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F7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74F7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074F78"/>
  </w:style>
  <w:style w:type="character" w:styleId="Hyperlink">
    <w:name w:val="Hyperlink"/>
    <w:basedOn w:val="DefaultParagraphFont"/>
    <w:uiPriority w:val="99"/>
    <w:semiHidden/>
    <w:unhideWhenUsed/>
    <w:rsid w:val="00074F78"/>
    <w:rPr>
      <w:color w:val="0000FF"/>
      <w:u w:val="single"/>
    </w:rPr>
  </w:style>
  <w:style w:type="character" w:customStyle="1" w:styleId="releasetext">
    <w:name w:val="releasetext"/>
    <w:basedOn w:val="DefaultParagraphFont"/>
    <w:rsid w:val="00074F78"/>
  </w:style>
  <w:style w:type="paragraph" w:styleId="BalloonText">
    <w:name w:val="Balloon Text"/>
    <w:basedOn w:val="Normal"/>
    <w:link w:val="BalloonTextChar"/>
    <w:uiPriority w:val="99"/>
    <w:semiHidden/>
    <w:unhideWhenUsed/>
    <w:rsid w:val="00074F78"/>
    <w:rPr>
      <w:rFonts w:ascii="Tahoma" w:hAnsi="Tahoma" w:cs="Tahoma"/>
      <w:sz w:val="16"/>
      <w:szCs w:val="16"/>
    </w:rPr>
  </w:style>
  <w:style w:type="character" w:customStyle="1" w:styleId="BalloonTextChar">
    <w:name w:val="Balloon Text Char"/>
    <w:basedOn w:val="DefaultParagraphFont"/>
    <w:link w:val="BalloonText"/>
    <w:uiPriority w:val="99"/>
    <w:semiHidden/>
    <w:rsid w:val="00074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4F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74F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F7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74F7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074F78"/>
  </w:style>
  <w:style w:type="character" w:styleId="Hyperlink">
    <w:name w:val="Hyperlink"/>
    <w:basedOn w:val="DefaultParagraphFont"/>
    <w:uiPriority w:val="99"/>
    <w:semiHidden/>
    <w:unhideWhenUsed/>
    <w:rsid w:val="00074F78"/>
    <w:rPr>
      <w:color w:val="0000FF"/>
      <w:u w:val="single"/>
    </w:rPr>
  </w:style>
  <w:style w:type="character" w:customStyle="1" w:styleId="releasetext">
    <w:name w:val="releasetext"/>
    <w:basedOn w:val="DefaultParagraphFont"/>
    <w:rsid w:val="00074F78"/>
  </w:style>
  <w:style w:type="paragraph" w:styleId="BalloonText">
    <w:name w:val="Balloon Text"/>
    <w:basedOn w:val="Normal"/>
    <w:link w:val="BalloonTextChar"/>
    <w:uiPriority w:val="99"/>
    <w:semiHidden/>
    <w:unhideWhenUsed/>
    <w:rsid w:val="00074F78"/>
    <w:rPr>
      <w:rFonts w:ascii="Tahoma" w:hAnsi="Tahoma" w:cs="Tahoma"/>
      <w:sz w:val="16"/>
      <w:szCs w:val="16"/>
    </w:rPr>
  </w:style>
  <w:style w:type="character" w:customStyle="1" w:styleId="BalloonTextChar">
    <w:name w:val="Balloon Text Char"/>
    <w:basedOn w:val="DefaultParagraphFont"/>
    <w:link w:val="BalloonText"/>
    <w:uiPriority w:val="99"/>
    <w:semiHidden/>
    <w:rsid w:val="00074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su.edu/disabilityservices" TargetMode="External"/><Relationship Id="rId3" Type="http://schemas.openxmlformats.org/officeDocument/2006/relationships/settings" Target="settings.xml"/><Relationship Id="rId7" Type="http://schemas.openxmlformats.org/officeDocument/2006/relationships/hyperlink" Target="http://www.sfasu.edu/policies/academic_integrity.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fasu.edu/assessment/index.asp"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2013-10-30T21:11:00Z</dcterms:created>
  <dcterms:modified xsi:type="dcterms:W3CDTF">2013-10-30T21:13:00Z</dcterms:modified>
</cp:coreProperties>
</file>